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5B" w:rsidRPr="003B0D5B" w:rsidRDefault="003B0D5B" w:rsidP="003B0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B0D5B" w:rsidRPr="003B0D5B" w:rsidRDefault="003B0D5B" w:rsidP="003B0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СОВЕТСКОГО СЕЛЬСОВЕТА</w:t>
      </w:r>
    </w:p>
    <w:p w:rsidR="003B0D5B" w:rsidRPr="003B0D5B" w:rsidRDefault="003B0D5B" w:rsidP="003B0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СОВЕТСКОГО РАЙОНА </w:t>
      </w:r>
    </w:p>
    <w:p w:rsidR="003B0D5B" w:rsidRPr="003B0D5B" w:rsidRDefault="003B0D5B" w:rsidP="003B0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D5B" w:rsidRPr="003B0D5B" w:rsidRDefault="003B0D5B" w:rsidP="003B0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19.12.2014 г.   № 92     </w:t>
      </w: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 «Обеспечение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доступным и комфортным жильем и 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коммунальными услугами граждан </w:t>
      </w:r>
      <w:proofErr w:type="gramStart"/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муниципальном </w:t>
      </w:r>
      <w:proofErr w:type="gramStart"/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образовании</w:t>
      </w:r>
      <w:proofErr w:type="gramEnd"/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«Советский сельсовет» </w:t>
      </w:r>
      <w:proofErr w:type="gramStart"/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Советского</w:t>
      </w:r>
      <w:proofErr w:type="gramEnd"/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B0D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района Курской области»,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>«Благоустройство территории поселений»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сельских поселений</w:t>
      </w:r>
    </w:p>
    <w:p w:rsidR="003B0D5B" w:rsidRPr="003B0D5B" w:rsidRDefault="003B0D5B" w:rsidP="003B0D5B">
      <w:pPr>
        <w:autoSpaceDE w:val="0"/>
        <w:spacing w:after="0" w:line="240" w:lineRule="auto"/>
        <w:rPr>
          <w:rFonts w:ascii="Times New Roman" w:hAnsi="Times New Roman"/>
        </w:rPr>
      </w:pPr>
    </w:p>
    <w:p w:rsidR="003B0D5B" w:rsidRPr="003B0D5B" w:rsidRDefault="003B0D5B" w:rsidP="003B0D5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gram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Руководствуясь статьями 14,15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B0D5B">
          <w:rPr>
            <w:rFonts w:ascii="Times New Roman" w:eastAsia="Times New Roman" w:hAnsi="Times New Roman"/>
            <w:sz w:val="24"/>
            <w:szCs w:val="24"/>
            <w:lang w:eastAsia="ar-SA"/>
          </w:rPr>
          <w:t>2003 г</w:t>
        </w:r>
      </w:smartTag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. N 131-ФЗ "Об общих принципах организации местного самоуправления в Российской Федерации",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3B0D5B">
          <w:rPr>
            <w:rFonts w:ascii="Times New Roman" w:eastAsia="Times New Roman" w:hAnsi="Times New Roman"/>
            <w:sz w:val="24"/>
            <w:szCs w:val="24"/>
            <w:lang w:eastAsia="ar-SA"/>
          </w:rPr>
          <w:t>2002 г</w:t>
        </w:r>
      </w:smartTag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. N 7-ФЗ "Об охране окружающей среды", 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3B0D5B">
          <w:rPr>
            <w:rFonts w:ascii="Times New Roman" w:eastAsia="Times New Roman" w:hAnsi="Times New Roman"/>
            <w:sz w:val="24"/>
            <w:szCs w:val="24"/>
            <w:lang w:eastAsia="ar-SA"/>
          </w:rPr>
          <w:t>1998 г</w:t>
        </w:r>
      </w:smartTag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. N 89-ФЗ "Об отходах производства и потребления", в соответствии с Уставом муниципального образования «Советский сельсовет» Советского Администрация Советского сельсовета</w:t>
      </w:r>
      <w:proofErr w:type="gram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Советского района  </w:t>
      </w:r>
      <w:r w:rsidRPr="003B0D5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:rsidR="003B0D5B" w:rsidRPr="003B0D5B" w:rsidRDefault="003B0D5B" w:rsidP="003B0D5B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3B0D5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«Обеспечение доступным и комфортным жильем и коммунальными услугами граждан в  </w:t>
      </w:r>
      <w:r w:rsidRPr="003B0D5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муниципальном образовании «Советский сельсовет» Советского района Курской области»,</w:t>
      </w:r>
      <w:r w:rsidRPr="003B0D5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0D5B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поселений» для сельских поселений, согласно приложению.</w:t>
      </w:r>
    </w:p>
    <w:p w:rsidR="003B0D5B" w:rsidRPr="003B0D5B" w:rsidRDefault="003B0D5B" w:rsidP="003B0D5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2. Администрация Советского сельсовета Советского района осуществляет расходы на реализацию муниципальной программы «</w:t>
      </w:r>
      <w:r w:rsidRPr="003B0D5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доступным и комфортным жильем и коммунальными услугами граждан в  </w:t>
      </w:r>
      <w:r w:rsidRPr="003B0D5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муниципальном образовании «Советский сельсовет» Советского района Курской области»,</w:t>
      </w:r>
      <w:r w:rsidRPr="003B0D5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0D5B">
        <w:rPr>
          <w:rFonts w:ascii="Times New Roman" w:eastAsia="Times New Roman" w:hAnsi="Times New Roman"/>
          <w:sz w:val="24"/>
          <w:szCs w:val="24"/>
          <w:lang w:eastAsia="ru-RU"/>
        </w:rPr>
        <w:t xml:space="preserve">«Благоустройство территории поселений» для сельских поселений </w:t>
      </w: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в пределах средств, предусмотренных бюджетом поселения.  </w:t>
      </w:r>
    </w:p>
    <w:p w:rsidR="003B0D5B" w:rsidRPr="003B0D5B" w:rsidRDefault="003B0D5B" w:rsidP="003B0D5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hAnsi="Times New Roman"/>
          <w:sz w:val="24"/>
          <w:szCs w:val="24"/>
          <w:lang w:eastAsia="ar-SA"/>
        </w:rPr>
        <w:t xml:space="preserve">  3. </w:t>
      </w:r>
      <w:r w:rsidRPr="003B0D5B">
        <w:rPr>
          <w:rFonts w:ascii="Times New Roman" w:hAnsi="Times New Roman"/>
          <w:sz w:val="24"/>
          <w:szCs w:val="24"/>
        </w:rPr>
        <w:t>Данное постановление в</w:t>
      </w:r>
      <w:r w:rsidRPr="003B0D5B">
        <w:rPr>
          <w:rFonts w:ascii="Times New Roman" w:hAnsi="Times New Roman"/>
          <w:sz w:val="24"/>
          <w:szCs w:val="24"/>
          <w:lang w:eastAsia="ar-SA"/>
        </w:rPr>
        <w:t>ступает в силу с 01.01.2015 г.</w:t>
      </w:r>
    </w:p>
    <w:p w:rsidR="003B0D5B" w:rsidRPr="003B0D5B" w:rsidRDefault="003B0D5B" w:rsidP="003B0D5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выполнением постановления оставляю за собой.</w:t>
      </w:r>
    </w:p>
    <w:p w:rsidR="003B0D5B" w:rsidRPr="003B0D5B" w:rsidRDefault="003B0D5B" w:rsidP="003B0D5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Глава Советского сельсовета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Советского района                                                                      Н.Т.Петров</w:t>
      </w:r>
      <w:r w:rsidRPr="003B0D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</w:p>
    <w:p w:rsidR="003B0D5B" w:rsidRPr="003B0D5B" w:rsidRDefault="003B0D5B" w:rsidP="003B0D5B">
      <w:pPr>
        <w:suppressAutoHyphens/>
        <w:autoSpaceDE w:val="0"/>
        <w:spacing w:after="0" w:line="240" w:lineRule="auto"/>
        <w:rPr>
          <w:rFonts w:ascii="Times New Roman" w:eastAsia="MS Mincho" w:hAnsi="Times New Roman"/>
          <w:bCs/>
          <w:lang w:eastAsia="ar-SA"/>
        </w:rPr>
      </w:pPr>
    </w:p>
    <w:p w:rsidR="003B0D5B" w:rsidRPr="003B0D5B" w:rsidRDefault="003B0D5B" w:rsidP="003B0D5B">
      <w:pPr>
        <w:suppressAutoHyphens/>
        <w:autoSpaceDE w:val="0"/>
        <w:spacing w:after="0" w:line="240" w:lineRule="auto"/>
        <w:rPr>
          <w:rFonts w:ascii="Times New Roman" w:eastAsia="MS Mincho" w:hAnsi="Times New Roman"/>
          <w:bCs/>
          <w:lang w:eastAsia="ar-SA"/>
        </w:rPr>
      </w:pPr>
    </w:p>
    <w:p w:rsidR="003B0D5B" w:rsidRPr="003B0D5B" w:rsidRDefault="003B0D5B" w:rsidP="003B0D5B">
      <w:pPr>
        <w:suppressAutoHyphens/>
        <w:autoSpaceDE w:val="0"/>
        <w:spacing w:after="0" w:line="240" w:lineRule="auto"/>
        <w:rPr>
          <w:rFonts w:ascii="Times New Roman" w:eastAsia="MS Mincho" w:hAnsi="Times New Roman"/>
          <w:bCs/>
          <w:lang w:eastAsia="ar-SA"/>
        </w:rPr>
      </w:pPr>
    </w:p>
    <w:p w:rsidR="003B0D5B" w:rsidRPr="003B0D5B" w:rsidRDefault="003B0D5B" w:rsidP="003B0D5B">
      <w:pPr>
        <w:suppressAutoHyphens/>
        <w:autoSpaceDE w:val="0"/>
        <w:spacing w:after="0" w:line="240" w:lineRule="auto"/>
        <w:jc w:val="right"/>
        <w:rPr>
          <w:rFonts w:ascii="Times New Roman" w:eastAsia="MS Mincho" w:hAnsi="Times New Roman"/>
          <w:bCs/>
          <w:sz w:val="20"/>
          <w:szCs w:val="20"/>
          <w:lang w:eastAsia="ar-SA"/>
        </w:rPr>
      </w:pP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>Приложение</w:t>
      </w:r>
    </w:p>
    <w:p w:rsidR="003B0D5B" w:rsidRPr="003B0D5B" w:rsidRDefault="003B0D5B" w:rsidP="003B0D5B">
      <w:pPr>
        <w:suppressAutoHyphens/>
        <w:autoSpaceDE w:val="0"/>
        <w:spacing w:after="0" w:line="240" w:lineRule="auto"/>
        <w:jc w:val="right"/>
        <w:rPr>
          <w:rFonts w:ascii="Times New Roman" w:eastAsia="MS Mincho" w:hAnsi="Times New Roman"/>
          <w:bCs/>
          <w:sz w:val="20"/>
          <w:szCs w:val="20"/>
          <w:lang w:eastAsia="ar-SA"/>
        </w:rPr>
      </w:pP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 xml:space="preserve">                             к постановлению Администрации </w:t>
      </w:r>
    </w:p>
    <w:p w:rsidR="003B0D5B" w:rsidRPr="003B0D5B" w:rsidRDefault="003B0D5B" w:rsidP="003B0D5B">
      <w:pPr>
        <w:suppressAutoHyphens/>
        <w:autoSpaceDE w:val="0"/>
        <w:spacing w:after="0" w:line="240" w:lineRule="auto"/>
        <w:jc w:val="right"/>
        <w:rPr>
          <w:rFonts w:ascii="Times New Roman" w:eastAsia="MS Mincho" w:hAnsi="Times New Roman"/>
          <w:bCs/>
          <w:sz w:val="20"/>
          <w:szCs w:val="20"/>
          <w:lang w:eastAsia="ar-SA"/>
        </w:rPr>
      </w:pP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>Советского сельсовета Советского района</w:t>
      </w:r>
    </w:p>
    <w:p w:rsidR="003B0D5B" w:rsidRPr="003B0D5B" w:rsidRDefault="003B0D5B" w:rsidP="003B0D5B">
      <w:pPr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 xml:space="preserve">                                            </w:t>
      </w:r>
      <w:r>
        <w:rPr>
          <w:rFonts w:ascii="Times New Roman" w:eastAsia="MS Mincho" w:hAnsi="Times New Roman"/>
          <w:bCs/>
          <w:sz w:val="20"/>
          <w:szCs w:val="20"/>
          <w:lang w:eastAsia="ar-SA"/>
        </w:rPr>
        <w:t xml:space="preserve">                              </w:t>
      </w: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>от 19.12.2014г № 92</w:t>
      </w: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ab/>
      </w:r>
      <w:r w:rsidRPr="003B0D5B">
        <w:rPr>
          <w:rFonts w:ascii="Times New Roman" w:eastAsia="MS Mincho" w:hAnsi="Times New Roman"/>
          <w:bCs/>
          <w:sz w:val="20"/>
          <w:szCs w:val="20"/>
          <w:lang w:eastAsia="ar-SA"/>
        </w:rPr>
        <w:tab/>
      </w:r>
    </w:p>
    <w:p w:rsidR="003B0D5B" w:rsidRPr="003B0D5B" w:rsidRDefault="003B0D5B" w:rsidP="003B0D5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>ПАСПОРТ</w:t>
      </w:r>
    </w:p>
    <w:p w:rsidR="003B0D5B" w:rsidRPr="003B0D5B" w:rsidRDefault="003B0D5B" w:rsidP="003B0D5B">
      <w:pPr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 xml:space="preserve">муниципальной программы Советского сельсовета Советского района муниципального района </w:t>
      </w:r>
    </w:p>
    <w:p w:rsidR="003B0D5B" w:rsidRPr="003B0D5B" w:rsidRDefault="003B0D5B" w:rsidP="003B0D5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B0D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доступным и комфортным жильем и коммунальными услугами граждан в  </w:t>
      </w:r>
      <w:r w:rsidRPr="003B0D5B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муниципальном образовании «Советский сельсовет» Советского района Курской области »</w:t>
      </w:r>
      <w:r w:rsidRPr="003B0D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B0D5B">
        <w:rPr>
          <w:rFonts w:ascii="Times New Roman" w:eastAsia="Times New Roman" w:hAnsi="Times New Roman"/>
          <w:b/>
          <w:sz w:val="24"/>
          <w:szCs w:val="24"/>
          <w:lang w:eastAsia="ru-RU"/>
        </w:rPr>
        <w:t>«Благоустройство территории поселений» для сельских поселений</w:t>
      </w:r>
    </w:p>
    <w:p w:rsidR="003B0D5B" w:rsidRPr="003B0D5B" w:rsidRDefault="003B0D5B" w:rsidP="003B0D5B">
      <w:pPr>
        <w:pStyle w:val="ConsPlusNormal0"/>
        <w:ind w:left="3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D5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B0D5B" w:rsidRPr="003B0D5B" w:rsidRDefault="003B0D5B" w:rsidP="003B0D5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3"/>
        <w:gridCol w:w="5731"/>
      </w:tblGrid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Администрация Советского сельсовета Советского района Курской области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 Подпрограмма «Обеспечение качественными услугами ЖКХ населения муниципального образования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Default"/>
              <w:spacing w:line="276" w:lineRule="auto"/>
            </w:pPr>
            <w:r w:rsidRPr="003B0D5B">
              <w:t>Комплексное решение проблем благоустройства и улучшение внешнего вида территории  Советского  сельсовета Советского района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1. Организация освещения улиц, дорог Советского  сельсовета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 увеличение  протяженности  освещения  улиц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-приобретение ламп уличного  освещения, замена электросчетчиков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-обслуживание освещения  улиц 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2.Организация благоустройства и озеленения  территории  поселения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-количество посаженных  деревьев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-количество убранных  </w:t>
            </w:r>
            <w:proofErr w:type="spellStart"/>
            <w:r w:rsidRPr="003B0D5B">
              <w:rPr>
                <w:rFonts w:ascii="Times New Roman" w:hAnsi="Times New Roman"/>
                <w:sz w:val="24"/>
                <w:szCs w:val="24"/>
              </w:rPr>
              <w:t>старовозрастных</w:t>
            </w:r>
            <w:proofErr w:type="spellEnd"/>
            <w:r w:rsidRPr="003B0D5B">
              <w:rPr>
                <w:rFonts w:ascii="Times New Roman" w:hAnsi="Times New Roman"/>
                <w:sz w:val="24"/>
                <w:szCs w:val="24"/>
              </w:rPr>
              <w:t xml:space="preserve"> и  аварийных  насаждений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3.Организация  прочих  мероприятий по  благоустройству  поселения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-установка  указателей  с наименованиями улиц  и номерами  домов</w:t>
            </w:r>
          </w:p>
          <w:p w:rsidR="003B0D5B" w:rsidRPr="003B0D5B" w:rsidRDefault="003B0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-увеличение площади скоса  травы  в  населенных  пунктах  в  летний  период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D57AF3">
              <w:rPr>
                <w:rFonts w:ascii="Times New Roman" w:hAnsi="Times New Roman"/>
                <w:sz w:val="24"/>
                <w:szCs w:val="24"/>
              </w:rPr>
              <w:t>20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Программа реализуется в один этап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 за счет средств  бюджета поселения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2015 год- 20000руб.</w:t>
            </w:r>
          </w:p>
          <w:p w:rsidR="003B0D5B" w:rsidRPr="003B0D5B" w:rsidRDefault="003B0D5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2016 год -5000руб.</w:t>
            </w:r>
          </w:p>
          <w:p w:rsidR="003B0D5B" w:rsidRDefault="003B0D5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2017 год -</w:t>
            </w:r>
            <w:r w:rsidR="00D57AF3">
              <w:rPr>
                <w:rFonts w:ascii="Times New Roman" w:hAnsi="Times New Roman"/>
                <w:sz w:val="24"/>
                <w:szCs w:val="24"/>
              </w:rPr>
              <w:t>126700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57AF3" w:rsidRDefault="00D57AF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2018год-101700руб</w:t>
            </w:r>
          </w:p>
          <w:p w:rsidR="00D57AF3" w:rsidRDefault="00D57AF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2019год-15000руб</w:t>
            </w:r>
          </w:p>
          <w:p w:rsidR="00D57AF3" w:rsidRPr="003B0D5B" w:rsidRDefault="00D57AF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2020год-15000рублей</w:t>
            </w:r>
          </w:p>
          <w:p w:rsidR="003B0D5B" w:rsidRPr="003B0D5B" w:rsidRDefault="003B0D5B" w:rsidP="00D57AF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ВСЕГО    - </w:t>
            </w:r>
            <w:r w:rsidR="00D57AF3">
              <w:rPr>
                <w:rFonts w:ascii="Times New Roman" w:hAnsi="Times New Roman"/>
                <w:sz w:val="24"/>
                <w:szCs w:val="24"/>
              </w:rPr>
              <w:t>283400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</w:tr>
      <w:tr w:rsidR="003B0D5B" w:rsidRPr="003B0D5B" w:rsidTr="003B0D5B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lastRenderedPageBreak/>
              <w:t>Индикаторы достижения цели и показатели непосредственных результатов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Создание лучших условий  для  работы  и  отдыха  жителей  поселения. Улучшение состояния  территории  Советского  сельсовета. Привитие жителям любви  и  уважения  к  своим  деревням,  к  соблюдению  чистоты  и   порядка на  территории  Советского  сельсовета. Освещение улиц, дорог</w:t>
            </w:r>
            <w:proofErr w:type="gramStart"/>
            <w:r w:rsidRPr="003B0D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0D5B">
              <w:rPr>
                <w:rFonts w:ascii="Times New Roman" w:hAnsi="Times New Roman"/>
                <w:sz w:val="24"/>
                <w:szCs w:val="24"/>
              </w:rPr>
              <w:t xml:space="preserve"> соответствующее возрастающим  к  нему  требованиям, способствующие обеспечению  важнейшего  права  человека на  безопасность  и  комфортность  проживания, стабилизация  количества  аварийных  зеленых  насаждений, подлежащих  сносу.</w:t>
            </w:r>
          </w:p>
        </w:tc>
      </w:tr>
    </w:tbl>
    <w:p w:rsidR="003B0D5B" w:rsidRPr="003B0D5B" w:rsidRDefault="003B0D5B" w:rsidP="003B0D5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B0D5B" w:rsidRPr="003B0D5B" w:rsidRDefault="003B0D5B" w:rsidP="003B0D5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B0D5B" w:rsidRPr="003B0D5B" w:rsidRDefault="003B0D5B" w:rsidP="003B0D5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B0D5B" w:rsidRPr="003B0D5B" w:rsidRDefault="003B0D5B" w:rsidP="003B0D5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 xml:space="preserve">                                                Текстовая  часть программы</w:t>
      </w:r>
    </w:p>
    <w:p w:rsidR="003B0D5B" w:rsidRPr="003B0D5B" w:rsidRDefault="003B0D5B" w:rsidP="003B0D5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D5B" w:rsidRPr="003B0D5B" w:rsidRDefault="003B0D5B" w:rsidP="003B0D5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 xml:space="preserve">                        1. Характеристика текущего состояния</w:t>
      </w:r>
    </w:p>
    <w:p w:rsidR="003B0D5B" w:rsidRPr="003B0D5B" w:rsidRDefault="003B0D5B" w:rsidP="003B0D5B">
      <w:pPr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 необходимо, увеличение протяженности освещения улиц.</w:t>
      </w:r>
    </w:p>
    <w:p w:rsidR="003B0D5B" w:rsidRPr="003B0D5B" w:rsidRDefault="003B0D5B" w:rsidP="003B0D5B">
      <w:pPr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В настоящее время население поселения составляет 1549 чел. В последние годы в поселении проводилась целенаправленная работа по благоустройству и социальному развитию населенных пунктов.   В то же время в вопросах благоустройства территории поселения имеется ряд проблем.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Благоустройство многих населенных пунктов поселения не отвечает современным требованиям.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  По-прежнему серьезную озабоченность вызывают освещение улиц поселения. В настоящее время уличное освещение составляет 45% от необходимого, для восстановления освещения требуется дополнительное финансирование.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Несмотря на предпринимаемые меры, отдельные домовладения не ухожены.  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</w:t>
      </w: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B0D5B" w:rsidRPr="003B0D5B" w:rsidRDefault="003B0D5B" w:rsidP="003B0D5B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B0D5B" w:rsidRPr="003B0D5B" w:rsidRDefault="003B0D5B" w:rsidP="003B0D5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Организация благоустройства и озеленения  территории сельского поселения. 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50-х годов), что требует особого ухода либо замены новыми насаждениями (ежегодная потребность в сносе аварийных насаждений составляет около 25 деревьев).  В области озеленения территории поселения можно выделить следующие основные проблемы:</w:t>
      </w:r>
      <w:r w:rsidRPr="003B0D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Недостаточный уровень озеленения территории поселения. Основные причины: </w:t>
      </w:r>
      <w:proofErr w:type="spell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старовозрастность</w:t>
      </w:r>
      <w:proofErr w:type="spell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существующих зеленых насаждений. 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старовозрастных</w:t>
      </w:r>
      <w:proofErr w:type="spell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и аварийных насаждений, используя посадочный материал саженцев деревьев и декоративных кустарников. 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 недостаточном </w:t>
      </w:r>
      <w:proofErr w:type="gram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участии</w:t>
      </w:r>
      <w:proofErr w:type="gram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в этой работе жителей сельского поселения, недостаточности средств, определяемых ежегодно бюджетом поселения. Особое внимание необходимо уделить борьбе с разросшимся борщевиком. Борщевик необходимо не только скашивать, но и использовать препараты для его уничтожения.  Одной из задач благоустройства населенных пунктов является отношение к элементам благоустройства: содержать в  порядке детские площадки,  фасады зданий, мемориальный комплекс воинам-землякам, погибшим в годы ВОВ.  В течение 2015 – 2017 годов необходимо организовать и провести различные конкурсы, направленные на озеленение дворов, придомовой территории. </w:t>
      </w:r>
    </w:p>
    <w:p w:rsidR="003B0D5B" w:rsidRPr="003B0D5B" w:rsidRDefault="003B0D5B" w:rsidP="003B0D5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B0D5B" w:rsidRPr="003B0D5B" w:rsidRDefault="003B0D5B" w:rsidP="003B0D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 xml:space="preserve">                 2.  Цели и задачи муниципальной программы</w:t>
      </w:r>
    </w:p>
    <w:p w:rsidR="003B0D5B" w:rsidRPr="003B0D5B" w:rsidRDefault="003B0D5B" w:rsidP="003B0D5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B0D5B" w:rsidRPr="003B0D5B" w:rsidRDefault="003B0D5B" w:rsidP="003B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0D5B">
        <w:rPr>
          <w:rFonts w:ascii="Times New Roman" w:hAnsi="Times New Roman"/>
          <w:b/>
          <w:sz w:val="24"/>
          <w:szCs w:val="24"/>
          <w:lang w:eastAsia="ru-RU"/>
        </w:rPr>
        <w:t>Цель муниципальной программы</w:t>
      </w:r>
      <w:r w:rsidRPr="003B0D5B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Pr="003B0D5B">
        <w:rPr>
          <w:rFonts w:ascii="Times New Roman" w:hAnsi="Times New Roman"/>
          <w:sz w:val="24"/>
          <w:szCs w:val="24"/>
        </w:rPr>
        <w:t>овышение уровня и качества жизни граждан, проживающих на территории Советского сельсовета Советского района. Комплексное решение проблем благоустройства и улучшение внешнего вида территории  Советского  сельсовета Советского района</w:t>
      </w:r>
    </w:p>
    <w:p w:rsidR="003B0D5B" w:rsidRPr="003B0D5B" w:rsidRDefault="003B0D5B" w:rsidP="003B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  <w:lang w:eastAsia="ru-RU"/>
        </w:rPr>
        <w:t>Достижение данной цели будет осуществляться путем решения следующих задач:</w:t>
      </w:r>
    </w:p>
    <w:p w:rsidR="003B0D5B" w:rsidRPr="003B0D5B" w:rsidRDefault="003B0D5B" w:rsidP="003B0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0D5B">
        <w:rPr>
          <w:rFonts w:ascii="Times New Roman" w:eastAsia="Times New Roman" w:hAnsi="Times New Roman"/>
          <w:bCs/>
          <w:sz w:val="24"/>
          <w:szCs w:val="24"/>
        </w:rPr>
        <w:t>- создание благоприятных условий для  жизнедеятельности граждан в поселении;</w:t>
      </w:r>
    </w:p>
    <w:p w:rsidR="003B0D5B" w:rsidRPr="003B0D5B" w:rsidRDefault="003B0D5B" w:rsidP="003B0D5B">
      <w:pPr>
        <w:autoSpaceDE w:val="0"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- совершенствование системы комплексного благоустройства Советского сельсовета, </w:t>
      </w:r>
      <w:proofErr w:type="gramStart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эстетического вида</w:t>
      </w:r>
      <w:proofErr w:type="gramEnd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поселения, создание гармоничной архитектурно-ландшафтной среды;                                                                                                            - повышение уровня внешнего благоустройства и санитарного содержания населенных пунктов Советского сельсовета;</w:t>
      </w:r>
    </w:p>
    <w:p w:rsidR="003B0D5B" w:rsidRPr="003B0D5B" w:rsidRDefault="003B0D5B" w:rsidP="003B0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B0D5B" w:rsidRPr="003B0D5B" w:rsidRDefault="003B0D5B" w:rsidP="003B0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B0D5B" w:rsidRPr="003B0D5B" w:rsidRDefault="003B0D5B" w:rsidP="003B0D5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- повышение общего уровня благоустройства поселения;</w:t>
      </w:r>
    </w:p>
    <w:p w:rsidR="003B0D5B" w:rsidRPr="003B0D5B" w:rsidRDefault="003B0D5B" w:rsidP="003B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B0D5B" w:rsidRPr="003B0D5B" w:rsidRDefault="003B0D5B" w:rsidP="003B0D5B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- приведение в качественное состояние элементов благоустройства;</w:t>
      </w:r>
    </w:p>
    <w:p w:rsidR="003B0D5B" w:rsidRPr="003B0D5B" w:rsidRDefault="003B0D5B" w:rsidP="003B0D5B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- привлечение жителей к участию в решении проблем благоустройства;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Задачи:  1. Организация освещения улиц, дорог Советского  сельсовета</w:t>
      </w:r>
    </w:p>
    <w:p w:rsidR="003B0D5B" w:rsidRPr="003B0D5B" w:rsidRDefault="003B0D5B" w:rsidP="003B0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 увеличение  протяженности  освещения  улиц</w:t>
      </w:r>
    </w:p>
    <w:p w:rsidR="003B0D5B" w:rsidRPr="003B0D5B" w:rsidRDefault="003B0D5B" w:rsidP="003B0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-приобретение ламп уличного  освещения, замена электросчетчиков</w:t>
      </w:r>
    </w:p>
    <w:p w:rsidR="003B0D5B" w:rsidRPr="003B0D5B" w:rsidRDefault="003B0D5B" w:rsidP="003B0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-обслуживание освещения  улиц.</w:t>
      </w:r>
    </w:p>
    <w:p w:rsidR="003B0D5B" w:rsidRPr="003B0D5B" w:rsidRDefault="003B0D5B" w:rsidP="003B0D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 xml:space="preserve"> 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 xml:space="preserve">            2.Организация благоустройства и озеленения территории поселения.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-количество посаженных  деревьев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 xml:space="preserve">-количество убранных  </w:t>
      </w:r>
      <w:proofErr w:type="spellStart"/>
      <w:r w:rsidRPr="003B0D5B">
        <w:rPr>
          <w:rFonts w:ascii="Times New Roman" w:hAnsi="Times New Roman"/>
          <w:sz w:val="24"/>
          <w:szCs w:val="24"/>
        </w:rPr>
        <w:t>старовозрастных</w:t>
      </w:r>
      <w:proofErr w:type="spellEnd"/>
      <w:r w:rsidRPr="003B0D5B">
        <w:rPr>
          <w:rFonts w:ascii="Times New Roman" w:hAnsi="Times New Roman"/>
          <w:sz w:val="24"/>
          <w:szCs w:val="24"/>
        </w:rPr>
        <w:t xml:space="preserve"> и  аварийных  насаждений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 борьба  с  борщевиком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 xml:space="preserve">           3.Организация  прочих  мероприятий по  благоустройству  поселения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-количество снесенных  ветхих  и  аварийных  домов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-установка  указателей  с наименованиями улиц  и номерами  домов</w:t>
      </w:r>
    </w:p>
    <w:p w:rsidR="003B0D5B" w:rsidRPr="003B0D5B" w:rsidRDefault="003B0D5B" w:rsidP="003B0D5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-увеличение площади скоса  травы  в  населенных  пунктах  в  летний  период</w:t>
      </w:r>
    </w:p>
    <w:p w:rsidR="003B0D5B" w:rsidRPr="003B0D5B" w:rsidRDefault="003B0D5B" w:rsidP="003B0D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sz w:val="24"/>
          <w:szCs w:val="24"/>
        </w:rPr>
        <w:t>-содержание  памятников  участникам  ВОВ в населенных пунктах</w:t>
      </w:r>
    </w:p>
    <w:p w:rsidR="003B0D5B" w:rsidRPr="003B0D5B" w:rsidRDefault="003B0D5B" w:rsidP="003B0D5B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B0D5B" w:rsidRPr="003B0D5B" w:rsidRDefault="003B0D5B" w:rsidP="003B0D5B">
      <w:pPr>
        <w:pStyle w:val="ConsPlusNormal0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D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3B0D5B">
        <w:rPr>
          <w:rFonts w:ascii="Times New Roman" w:hAnsi="Times New Roman" w:cs="Times New Roman"/>
          <w:b/>
          <w:sz w:val="24"/>
          <w:szCs w:val="24"/>
        </w:rPr>
        <w:t>2.1  Сроки и этапы реализации муниципальной программы</w:t>
      </w:r>
    </w:p>
    <w:p w:rsidR="003B0D5B" w:rsidRPr="003B0D5B" w:rsidRDefault="003B0D5B" w:rsidP="003B0D5B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ab/>
        <w:t>Муниципальная программа реализуется в 2015-20</w:t>
      </w:r>
      <w:r w:rsidR="00D57AF3">
        <w:rPr>
          <w:color w:val="auto"/>
        </w:rPr>
        <w:t>20</w:t>
      </w:r>
      <w:r w:rsidRPr="003B0D5B">
        <w:rPr>
          <w:color w:val="auto"/>
        </w:rPr>
        <w:t xml:space="preserve"> годах.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ab/>
        <w:t>Муниципальная программа реализуется в один этап.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FF0000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FF0000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FF0000"/>
        </w:rPr>
      </w:pPr>
    </w:p>
    <w:p w:rsidR="003B0D5B" w:rsidRPr="003B0D5B" w:rsidRDefault="003B0D5B" w:rsidP="003B0D5B">
      <w:pPr>
        <w:pStyle w:val="a4"/>
        <w:ind w:firstLine="300"/>
        <w:jc w:val="both"/>
      </w:pPr>
    </w:p>
    <w:p w:rsidR="003B0D5B" w:rsidRPr="003B0D5B" w:rsidRDefault="003B0D5B" w:rsidP="003B0D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3B0D5B" w:rsidRPr="003B0D5B" w:rsidSect="003B0D5B">
          <w:pgSz w:w="11906" w:h="16838"/>
          <w:pgMar w:top="1134" w:right="1247" w:bottom="1134" w:left="1531" w:header="719" w:footer="567" w:gutter="0"/>
          <w:cols w:space="720"/>
        </w:sectPr>
      </w:pPr>
    </w:p>
    <w:p w:rsidR="003B0D5B" w:rsidRPr="003B0D5B" w:rsidRDefault="003B0D5B" w:rsidP="003B0D5B">
      <w:pPr>
        <w:pStyle w:val="a4"/>
        <w:ind w:firstLine="300"/>
        <w:jc w:val="center"/>
        <w:rPr>
          <w:b/>
          <w:color w:val="auto"/>
        </w:rPr>
      </w:pPr>
      <w:r w:rsidRPr="003B0D5B">
        <w:rPr>
          <w:b/>
          <w:color w:val="auto"/>
        </w:rPr>
        <w:lastRenderedPageBreak/>
        <w:t>2.2. Перечень основных мероприятий муниципальной программы</w:t>
      </w:r>
    </w:p>
    <w:p w:rsidR="003B0D5B" w:rsidRPr="003B0D5B" w:rsidRDefault="003B0D5B" w:rsidP="003B0D5B">
      <w:pPr>
        <w:pStyle w:val="a4"/>
        <w:ind w:firstLine="300"/>
        <w:jc w:val="right"/>
        <w:rPr>
          <w:b/>
          <w:color w:val="auto"/>
        </w:rPr>
      </w:pPr>
      <w:r w:rsidRPr="003B0D5B">
        <w:rPr>
          <w:b/>
          <w:color w:val="auto"/>
        </w:rPr>
        <w:t>Таблица 1.</w:t>
      </w:r>
    </w:p>
    <w:p w:rsidR="003B0D5B" w:rsidRPr="003B0D5B" w:rsidRDefault="003B0D5B" w:rsidP="003B0D5B">
      <w:pPr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49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11"/>
        <w:gridCol w:w="2709"/>
        <w:gridCol w:w="6"/>
        <w:gridCol w:w="1552"/>
        <w:gridCol w:w="7"/>
        <w:gridCol w:w="1693"/>
        <w:gridCol w:w="7"/>
        <w:gridCol w:w="1552"/>
        <w:gridCol w:w="6"/>
        <w:gridCol w:w="1559"/>
        <w:gridCol w:w="858"/>
        <w:gridCol w:w="991"/>
        <w:gridCol w:w="854"/>
        <w:gridCol w:w="9"/>
        <w:gridCol w:w="983"/>
        <w:gridCol w:w="708"/>
        <w:gridCol w:w="696"/>
        <w:gridCol w:w="21"/>
        <w:gridCol w:w="33"/>
      </w:tblGrid>
      <w:tr w:rsidR="003B0D5B" w:rsidRPr="003B0D5B" w:rsidTr="00706C48">
        <w:trPr>
          <w:cantSplit/>
          <w:trHeight w:val="360"/>
        </w:trPr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№   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</w:r>
            <w:proofErr w:type="gramStart"/>
            <w:r w:rsidRPr="003B0D5B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3B0D5B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Наименование мероприятий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Категория расходов 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Срок реализации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Источник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</w:r>
            <w:proofErr w:type="spellStart"/>
            <w:r w:rsidRPr="003B0D5B">
              <w:rPr>
                <w:rFonts w:ascii="Times New Roman" w:eastAsia="Times New Roman" w:hAnsi="Times New Roman"/>
                <w:lang w:eastAsia="ar-SA"/>
              </w:rPr>
              <w:t>финанси</w:t>
            </w:r>
            <w:proofErr w:type="spellEnd"/>
            <w:r w:rsidRPr="003B0D5B">
              <w:rPr>
                <w:rFonts w:ascii="Times New Roman" w:eastAsia="Times New Roman" w:hAnsi="Times New Roman"/>
                <w:lang w:eastAsia="ar-SA"/>
              </w:rPr>
              <w:t>-</w:t>
            </w:r>
          </w:p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3B0D5B">
              <w:rPr>
                <w:rFonts w:ascii="Times New Roman" w:eastAsia="Times New Roman" w:hAnsi="Times New Roman"/>
                <w:lang w:eastAsia="ar-SA"/>
              </w:rPr>
              <w:t>рования</w:t>
            </w:r>
            <w:proofErr w:type="spellEnd"/>
          </w:p>
        </w:tc>
        <w:tc>
          <w:tcPr>
            <w:tcW w:w="51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0D5B" w:rsidRPr="003B0D5B" w:rsidRDefault="003B0D5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Объем финансирования     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  <w:t>по годам (тыс. рублей)</w:t>
            </w:r>
          </w:p>
        </w:tc>
      </w:tr>
      <w:tr w:rsidR="00CC5F16" w:rsidRPr="003B0D5B" w:rsidTr="00706C48">
        <w:trPr>
          <w:cantSplit/>
          <w:trHeight w:val="240"/>
        </w:trPr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>
            <w:pPr>
              <w:autoSpaceDE w:val="0"/>
              <w:snapToGrid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CC5F16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CC5F16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2019</w:t>
            </w:r>
          </w:p>
        </w:tc>
        <w:tc>
          <w:tcPr>
            <w:tcW w:w="7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CC5F16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</w:tr>
      <w:tr w:rsidR="00CC5F16" w:rsidRPr="003B0D5B" w:rsidTr="00706C48">
        <w:trPr>
          <w:cantSplit/>
          <w:trHeight w:val="240"/>
        </w:trPr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761818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5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761818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761818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761818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5F16" w:rsidRPr="003B0D5B" w:rsidRDefault="00761818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761818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761818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761818" w:rsidP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</w:tr>
      <w:tr w:rsidR="00CC5F16" w:rsidRPr="003B0D5B" w:rsidTr="00706C48">
        <w:trPr>
          <w:cantSplit/>
          <w:trHeight w:val="636"/>
        </w:trPr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79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5F16" w:rsidRPr="003B0D5B" w:rsidRDefault="00CC5F16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Организация освещения улиц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CC5F16" w:rsidP="00CC5F16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CC5F16" w:rsidP="00CC5F16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CC5F16" w:rsidP="00CC5F16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C5F16" w:rsidRPr="003B0D5B" w:rsidTr="00706C48">
        <w:trPr>
          <w:cantSplit/>
          <w:trHeight w:val="679"/>
        </w:trPr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1.1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Электроэнергия для нужд уличного освещения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Услуги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2015-20</w:t>
            </w: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  <w:t>годы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Администрация Советского сельсовета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2,0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C5F16" w:rsidRPr="003B0D5B" w:rsidTr="00706C48">
        <w:trPr>
          <w:cantSplit/>
          <w:trHeight w:val="72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1.2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Приобретение ламп уличного освещения,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приобретение материалов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</w:tc>
      </w:tr>
      <w:tr w:rsidR="00CC5F16" w:rsidRPr="003B0D5B" w:rsidTr="00706C48">
        <w:trPr>
          <w:cantSplit/>
          <w:trHeight w:val="17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замена счетчиков.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Оплата за обслуживание по договору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гражданско-правового характера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0,4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0,4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0,4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B0D5B" w:rsidRPr="003B0D5B" w:rsidTr="00706C48">
        <w:trPr>
          <w:cantSplit/>
          <w:trHeight w:val="323"/>
        </w:trPr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0D5B" w:rsidRPr="003B0D5B" w:rsidRDefault="003B0D5B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424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D5B" w:rsidRPr="003B0D5B" w:rsidRDefault="003B0D5B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C5F16" w:rsidRPr="003B0D5B" w:rsidTr="00706C48">
        <w:trPr>
          <w:cantSplit/>
          <w:trHeight w:val="323"/>
        </w:trPr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2.1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Содержание зеленых насаждений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Проч</w:t>
            </w:r>
            <w:proofErr w:type="gramStart"/>
            <w:r w:rsidRPr="003B0D5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3B0D5B">
              <w:rPr>
                <w:rFonts w:ascii="Times New Roman" w:eastAsia="Times New Roman" w:hAnsi="Times New Roman"/>
                <w:lang w:eastAsia="ar-SA"/>
              </w:rPr>
              <w:t>асходы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2015-20</w:t>
            </w: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  <w:t>годы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Администрация 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Советского сельсовета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5F16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  <w:r w:rsidRPr="003B0D5B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F16" w:rsidRPr="003B0D5B" w:rsidRDefault="006A63D4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0,4</w:t>
            </w:r>
            <w:r w:rsidR="00CC5F16">
              <w:rPr>
                <w:rFonts w:ascii="Times New Roman" w:hAnsi="Times New Roman"/>
                <w:vanish/>
              </w:rPr>
              <w:t>0,40,404</w:t>
            </w:r>
          </w:p>
        </w:tc>
      </w:tr>
      <w:tr w:rsidR="003B0D5B" w:rsidRPr="003B0D5B" w:rsidTr="00706C48">
        <w:trPr>
          <w:gridAfter w:val="2"/>
          <w:wAfter w:w="53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0D5B" w:rsidRPr="003B0D5B" w:rsidRDefault="003B0D5B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42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0D5B" w:rsidRPr="003B0D5B" w:rsidRDefault="003B0D5B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Организация прочих мероприятий по благоустройству</w:t>
            </w:r>
          </w:p>
        </w:tc>
      </w:tr>
      <w:tr w:rsidR="00CC5F16" w:rsidRPr="003B0D5B" w:rsidTr="00706C48">
        <w:trPr>
          <w:gridAfter w:val="1"/>
          <w:wAfter w:w="33" w:type="dxa"/>
          <w:cantSplit/>
          <w:trHeight w:val="254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lastRenderedPageBreak/>
              <w:t>3.1</w:t>
            </w:r>
          </w:p>
        </w:tc>
        <w:tc>
          <w:tcPr>
            <w:tcW w:w="2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Снос ветхих аварийных домов.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Установка указателей названия улиц, </w:t>
            </w:r>
            <w:proofErr w:type="spellStart"/>
            <w:r w:rsidRPr="003B0D5B">
              <w:rPr>
                <w:rFonts w:ascii="Times New Roman" w:eastAsia="Times New Roman" w:hAnsi="Times New Roman"/>
                <w:lang w:eastAsia="ar-SA"/>
              </w:rPr>
              <w:t>номерации</w:t>
            </w:r>
            <w:proofErr w:type="spellEnd"/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 домов.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Откос травы населенных пунктов в летний период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Оплата за обслуживание гражданско-правового характера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Проч. расходы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Прочие расходы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Прочие расходы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2015-20</w:t>
            </w: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  <w:t>годы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Администрация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Советского сельсовета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1,0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3,0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2,0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3,0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1,7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6A63D4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Default="00CC5F16" w:rsidP="00706C48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761818" w:rsidP="00706C48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7,5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6A63D4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2,5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0,1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0,5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6A63D4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2,5</w:t>
            </w: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Default="00CC5F16" w:rsidP="00CC5F1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CC5F1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C5F16" w:rsidRPr="003B0D5B" w:rsidTr="00706C48">
        <w:trPr>
          <w:gridAfter w:val="1"/>
          <w:wAfter w:w="33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3.2</w:t>
            </w:r>
          </w:p>
        </w:tc>
        <w:tc>
          <w:tcPr>
            <w:tcW w:w="2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Основное мероприятие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Содержание памятников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Проч</w:t>
            </w:r>
            <w:proofErr w:type="gramStart"/>
            <w:r w:rsidRPr="003B0D5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3B0D5B">
              <w:rPr>
                <w:rFonts w:ascii="Times New Roman" w:eastAsia="Times New Roman" w:hAnsi="Times New Roman"/>
                <w:lang w:eastAsia="ar-SA"/>
              </w:rPr>
              <w:t>асходы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CC5F16" w:rsidP="00D57AF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2015-20</w:t>
            </w: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Pr="003B0D5B">
              <w:rPr>
                <w:rFonts w:ascii="Times New Roman" w:eastAsia="Times New Roman" w:hAnsi="Times New Roman"/>
                <w:lang w:eastAsia="ar-SA"/>
              </w:rPr>
              <w:br/>
              <w:t>годы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Администрация </w:t>
            </w:r>
          </w:p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Советского сельсовета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бюджет поселения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706C48" w:rsidRPr="003B0D5B" w:rsidRDefault="00276BBF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6A63D4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CC5F16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276BBF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116,9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91,7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10,0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6C48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CC5F16" w:rsidRPr="003B0D5B" w:rsidRDefault="00706C48" w:rsidP="00706C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10,0</w:t>
            </w:r>
          </w:p>
        </w:tc>
      </w:tr>
      <w:tr w:rsidR="00706C48" w:rsidRPr="003B0D5B" w:rsidTr="00706C48">
        <w:trPr>
          <w:gridAfter w:val="1"/>
          <w:wAfter w:w="33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6C48" w:rsidRPr="003B0D5B" w:rsidRDefault="00706C48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C48" w:rsidRPr="003B0D5B" w:rsidRDefault="00706C48" w:rsidP="00706C48">
            <w:pPr>
              <w:tabs>
                <w:tab w:val="right" w:pos="1406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ИТОГО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Pr="003B0D5B" w:rsidRDefault="00706C48" w:rsidP="00706C48">
            <w:pPr>
              <w:tabs>
                <w:tab w:val="right" w:pos="14068"/>
              </w:tabs>
              <w:autoSpaceDE w:val="0"/>
              <w:spacing w:after="0" w:line="240" w:lineRule="auto"/>
              <w:ind w:left="251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Pr="003B0D5B" w:rsidRDefault="00706C48" w:rsidP="00706C48">
            <w:pPr>
              <w:tabs>
                <w:tab w:val="right" w:pos="14068"/>
              </w:tabs>
              <w:autoSpaceDE w:val="0"/>
              <w:spacing w:after="0" w:line="240" w:lineRule="auto"/>
              <w:ind w:left="251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Pr="003B0D5B" w:rsidRDefault="00706C48" w:rsidP="00706C48">
            <w:pPr>
              <w:tabs>
                <w:tab w:val="right" w:pos="14068"/>
              </w:tabs>
              <w:autoSpaceDE w:val="0"/>
              <w:spacing w:after="0" w:line="240" w:lineRule="auto"/>
              <w:ind w:left="251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Default="00706C48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706C48" w:rsidRPr="003B0D5B" w:rsidRDefault="00706C48" w:rsidP="00CC5F16">
            <w:pPr>
              <w:tabs>
                <w:tab w:val="right" w:pos="1406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48" w:rsidRPr="003B0D5B" w:rsidRDefault="00706C48" w:rsidP="00CC5F16">
            <w:pPr>
              <w:tabs>
                <w:tab w:val="right" w:pos="1406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6C48" w:rsidRPr="003B0D5B" w:rsidRDefault="00706C48" w:rsidP="00CC5F16">
            <w:pPr>
              <w:tabs>
                <w:tab w:val="right" w:pos="1406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C5F16" w:rsidRPr="003B0D5B" w:rsidTr="00706C48">
        <w:trPr>
          <w:gridAfter w:val="1"/>
          <w:wAfter w:w="33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Всего по программе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х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5F16" w:rsidRPr="003B0D5B" w:rsidRDefault="00CC5F16" w:rsidP="003B0D5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х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20,0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5F16" w:rsidRPr="003B0D5B" w:rsidRDefault="00CC5F16" w:rsidP="003B0D5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5,0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5F16" w:rsidRPr="003B0D5B" w:rsidRDefault="00706C48" w:rsidP="003B0D5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706C48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F16" w:rsidRPr="003B0D5B" w:rsidRDefault="00706C48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5F16" w:rsidRPr="003B0D5B" w:rsidRDefault="00706C48" w:rsidP="00CC5F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</w:tbl>
    <w:p w:rsidR="003B0D5B" w:rsidRPr="003B0D5B" w:rsidRDefault="003B0D5B" w:rsidP="003B0D5B">
      <w:pPr>
        <w:spacing w:after="0"/>
        <w:rPr>
          <w:rFonts w:ascii="Times New Roman" w:hAnsi="Times New Roman"/>
          <w:b/>
          <w:vanish/>
          <w:sz w:val="24"/>
          <w:szCs w:val="24"/>
        </w:rPr>
        <w:sectPr w:rsidR="003B0D5B" w:rsidRPr="003B0D5B" w:rsidSect="003B0D5B">
          <w:pgSz w:w="16838" w:h="11906" w:orient="landscape"/>
          <w:pgMar w:top="1134" w:right="1247" w:bottom="1134" w:left="1531" w:header="720" w:footer="567" w:gutter="0"/>
          <w:cols w:space="720"/>
        </w:sectPr>
      </w:pPr>
    </w:p>
    <w:p w:rsidR="003B0D5B" w:rsidRPr="003B0D5B" w:rsidRDefault="003B0D5B" w:rsidP="003B0D5B">
      <w:pPr>
        <w:pStyle w:val="a4"/>
        <w:jc w:val="both"/>
        <w:rPr>
          <w:b/>
          <w:color w:val="auto"/>
        </w:rPr>
      </w:pPr>
      <w:r w:rsidRPr="003B0D5B">
        <w:rPr>
          <w:b/>
          <w:color w:val="auto"/>
        </w:rPr>
        <w:lastRenderedPageBreak/>
        <w:t>2.3. Индикаторы достижения цели и непосредственные результаты реализации муниципальной программы</w:t>
      </w:r>
    </w:p>
    <w:p w:rsidR="003B0D5B" w:rsidRPr="003B0D5B" w:rsidRDefault="003B0D5B" w:rsidP="003B0D5B">
      <w:pPr>
        <w:pStyle w:val="a4"/>
        <w:jc w:val="both"/>
        <w:rPr>
          <w:b/>
          <w:color w:val="auto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auto"/>
        </w:rPr>
      </w:pPr>
      <w:r w:rsidRPr="003B0D5B">
        <w:rPr>
          <w:b/>
          <w:color w:val="auto"/>
        </w:rPr>
        <w:t>Таблица 2. Сведения об индикаторах и непосредственных результатах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282"/>
        <w:gridCol w:w="992"/>
        <w:gridCol w:w="851"/>
        <w:gridCol w:w="992"/>
        <w:gridCol w:w="850"/>
        <w:gridCol w:w="993"/>
        <w:gridCol w:w="992"/>
        <w:gridCol w:w="992"/>
        <w:gridCol w:w="851"/>
        <w:gridCol w:w="1061"/>
        <w:gridCol w:w="73"/>
      </w:tblGrid>
      <w:tr w:rsidR="003B0D5B" w:rsidRPr="003B0D5B" w:rsidTr="00276B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 xml:space="preserve">№ </w:t>
            </w:r>
            <w:proofErr w:type="spellStart"/>
            <w:proofErr w:type="gramStart"/>
            <w:r w:rsidRPr="003B0D5B">
              <w:rPr>
                <w:color w:val="auto"/>
              </w:rPr>
              <w:t>п</w:t>
            </w:r>
            <w:proofErr w:type="spellEnd"/>
            <w:proofErr w:type="gramEnd"/>
            <w:r w:rsidRPr="003B0D5B">
              <w:rPr>
                <w:color w:val="auto"/>
              </w:rPr>
              <w:t>/</w:t>
            </w:r>
            <w:proofErr w:type="spellStart"/>
            <w:r w:rsidRPr="003B0D5B">
              <w:rPr>
                <w:color w:val="auto"/>
              </w:rPr>
              <w:t>п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Наименование индикатора/</w:t>
            </w:r>
          </w:p>
          <w:p w:rsidR="003B0D5B" w:rsidRPr="003B0D5B" w:rsidRDefault="003B0D5B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непосредственного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Ед. измерения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D5B" w:rsidRPr="003B0D5B" w:rsidRDefault="003B0D5B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Значения индикатора/непосредственного результата</w:t>
            </w:r>
          </w:p>
        </w:tc>
      </w:tr>
      <w:tr w:rsidR="00276BBF" w:rsidRPr="003B0D5B" w:rsidTr="00276BBF">
        <w:trPr>
          <w:gridAfter w:val="1"/>
          <w:wAfter w:w="7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F" w:rsidRPr="003B0D5B" w:rsidRDefault="00276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F" w:rsidRPr="003B0D5B" w:rsidRDefault="00276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F" w:rsidRPr="003B0D5B" w:rsidRDefault="00276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Отчетный год</w:t>
            </w:r>
          </w:p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Текущий год</w:t>
            </w:r>
          </w:p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713EB6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713EB6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2016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276BBF" w:rsidP="00713EB6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2017 год</w:t>
            </w:r>
          </w:p>
        </w:tc>
      </w:tr>
      <w:tr w:rsidR="00276BBF" w:rsidRPr="003B0D5B" w:rsidTr="00276BBF">
        <w:trPr>
          <w:gridAfter w:val="1"/>
          <w:wAfter w:w="7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276BBF" w:rsidRPr="003B0D5B" w:rsidTr="00276BBF">
        <w:tc>
          <w:tcPr>
            <w:tcW w:w="10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BBF" w:rsidRPr="003B0D5B" w:rsidRDefault="00276BB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Увеличение протяженности освещения  улиц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Приобретение ламп уличного освещения, замена электросчетчиков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Обслуживание освещения улиц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gramStart"/>
            <w:r w:rsidRPr="003B0D5B">
              <w:rPr>
                <w:color w:val="auto"/>
              </w:rPr>
              <w:t>Количество посаженных деревьев(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spellStart"/>
            <w:proofErr w:type="gramStart"/>
            <w:r w:rsidRPr="003B0D5B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 xml:space="preserve">Количество убранных </w:t>
            </w:r>
            <w:proofErr w:type="spellStart"/>
            <w:r w:rsidRPr="003B0D5B">
              <w:rPr>
                <w:color w:val="auto"/>
              </w:rPr>
              <w:t>старовозрастных</w:t>
            </w:r>
            <w:proofErr w:type="spellEnd"/>
            <w:r w:rsidRPr="003B0D5B">
              <w:rPr>
                <w:color w:val="auto"/>
              </w:rPr>
              <w:t xml:space="preserve"> и аварийных  насаждений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spellStart"/>
            <w:proofErr w:type="gramStart"/>
            <w:r w:rsidRPr="003B0D5B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 xml:space="preserve"> 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lastRenderedPageBreak/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 xml:space="preserve">Борьба с борщевиком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b/>
                <w:color w:val="auto"/>
              </w:rPr>
            </w:pPr>
            <w:r w:rsidRPr="003B0D5B">
              <w:rPr>
                <w:b/>
                <w:color w:val="auto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b/>
                <w:color w:val="auto"/>
              </w:rPr>
            </w:pPr>
            <w:proofErr w:type="spellStart"/>
            <w:r w:rsidRPr="003B0D5B">
              <w:rPr>
                <w:color w:val="auto"/>
              </w:rPr>
              <w:t>Количесво</w:t>
            </w:r>
            <w:proofErr w:type="spellEnd"/>
            <w:r w:rsidRPr="003B0D5B">
              <w:rPr>
                <w:color w:val="auto"/>
              </w:rPr>
              <w:t xml:space="preserve"> снесенных  ветхих и  аварийных  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spellStart"/>
            <w:proofErr w:type="gramStart"/>
            <w:r w:rsidRPr="003B0D5B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Установка указателей с наименованиями улиц и номерами  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spellStart"/>
            <w:proofErr w:type="gramStart"/>
            <w:r w:rsidRPr="003B0D5B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1\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2\2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3\7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3\9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4\12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4\12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4\12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C3378D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4\12</w:t>
            </w:r>
          </w:p>
        </w:tc>
      </w:tr>
      <w:tr w:rsidR="00276BBF" w:rsidRPr="003B0D5B" w:rsidTr="00276B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Увеличение площади скоса травы в населенных пунктах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  <w:tr w:rsidR="00276BBF" w:rsidRPr="003B0D5B" w:rsidTr="00276BBF">
        <w:trPr>
          <w:trHeight w:val="17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center"/>
              <w:rPr>
                <w:color w:val="auto"/>
              </w:rPr>
            </w:pPr>
            <w:r w:rsidRPr="003B0D5B">
              <w:rPr>
                <w:color w:val="auto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</w:p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Содержание памятников участникам ВОВ</w:t>
            </w:r>
          </w:p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proofErr w:type="spellStart"/>
            <w:proofErr w:type="gramStart"/>
            <w:r w:rsidRPr="003B0D5B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BBF" w:rsidRPr="003B0D5B" w:rsidRDefault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 w:rsidRPr="003B0D5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BBF" w:rsidRPr="003B0D5B" w:rsidRDefault="00276BBF" w:rsidP="00276BBF">
            <w:pPr>
              <w:pStyle w:val="a4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C0504D"/>
          <w:sz w:val="28"/>
          <w:szCs w:val="28"/>
        </w:rPr>
      </w:pPr>
    </w:p>
    <w:p w:rsidR="003B0D5B" w:rsidRPr="003B0D5B" w:rsidRDefault="003B0D5B" w:rsidP="003B0D5B">
      <w:pPr>
        <w:spacing w:after="0" w:line="240" w:lineRule="auto"/>
        <w:rPr>
          <w:rFonts w:ascii="Times New Roman" w:eastAsia="Times New Roman" w:hAnsi="Times New Roman"/>
          <w:b/>
          <w:color w:val="C0504D"/>
          <w:sz w:val="28"/>
          <w:szCs w:val="28"/>
          <w:lang w:eastAsia="ru-RU"/>
        </w:rPr>
        <w:sectPr w:rsidR="003B0D5B" w:rsidRPr="003B0D5B" w:rsidSect="003B0D5B">
          <w:pgSz w:w="11906" w:h="16838"/>
          <w:pgMar w:top="1134" w:right="1247" w:bottom="1134" w:left="1531" w:header="708" w:footer="708" w:gutter="0"/>
          <w:cols w:space="720"/>
        </w:sect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auto"/>
        </w:rPr>
      </w:pPr>
      <w:r w:rsidRPr="003B0D5B">
        <w:rPr>
          <w:b/>
          <w:color w:val="auto"/>
        </w:rPr>
        <w:lastRenderedPageBreak/>
        <w:t>2.4. Обоснование объема финансовых ресурсов</w:t>
      </w:r>
    </w:p>
    <w:p w:rsidR="003B0D5B" w:rsidRPr="003B0D5B" w:rsidRDefault="003B0D5B" w:rsidP="003B0D5B">
      <w:pPr>
        <w:pStyle w:val="a4"/>
        <w:jc w:val="both"/>
        <w:rPr>
          <w:b/>
          <w:color w:val="auto"/>
        </w:rPr>
      </w:pPr>
    </w:p>
    <w:p w:rsidR="003B0D5B" w:rsidRPr="003B0D5B" w:rsidRDefault="003B0D5B" w:rsidP="003B0D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>Таблица 3. Ресурсное обеспечение</w:t>
      </w:r>
      <w:r w:rsidRPr="003B0D5B">
        <w:rPr>
          <w:rFonts w:ascii="Times New Roman" w:hAnsi="Times New Roman"/>
          <w:sz w:val="24"/>
          <w:szCs w:val="24"/>
        </w:rPr>
        <w:t xml:space="preserve"> </w:t>
      </w:r>
      <w:r w:rsidRPr="003B0D5B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  <w:r w:rsidRPr="003B0D5B">
        <w:rPr>
          <w:rFonts w:ascii="Times New Roman" w:hAnsi="Times New Roman"/>
          <w:sz w:val="24"/>
          <w:szCs w:val="24"/>
        </w:rPr>
        <w:t xml:space="preserve"> </w:t>
      </w:r>
    </w:p>
    <w:p w:rsidR="003B0D5B" w:rsidRPr="003B0D5B" w:rsidRDefault="003B0D5B" w:rsidP="003B0D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3B0D5B" w:rsidRPr="003B0D5B" w:rsidRDefault="003B0D5B" w:rsidP="003B0D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3519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1560"/>
        <w:gridCol w:w="1560"/>
        <w:gridCol w:w="3403"/>
        <w:gridCol w:w="850"/>
        <w:gridCol w:w="851"/>
        <w:gridCol w:w="816"/>
        <w:gridCol w:w="740"/>
        <w:gridCol w:w="992"/>
        <w:gridCol w:w="709"/>
        <w:gridCol w:w="1276"/>
        <w:gridCol w:w="52"/>
      </w:tblGrid>
      <w:tr w:rsidR="00B938F5" w:rsidRPr="003B0D5B" w:rsidTr="00B938F5">
        <w:trPr>
          <w:gridAfter w:val="1"/>
          <w:wAfter w:w="52" w:type="dxa"/>
          <w:trHeight w:val="360"/>
        </w:trPr>
        <w:tc>
          <w:tcPr>
            <w:tcW w:w="2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Подпрограмма  муниципальной программы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Муниципальный заказчи</w:t>
            </w:r>
            <w:proofErr w:type="gramStart"/>
            <w:r w:rsidRPr="003B0D5B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3B0D5B">
              <w:rPr>
                <w:rFonts w:ascii="Times New Roman" w:hAnsi="Times New Roman"/>
                <w:sz w:val="20"/>
                <w:szCs w:val="20"/>
              </w:rPr>
              <w:t xml:space="preserve">    координатор,  соисполнители</w:t>
            </w:r>
          </w:p>
        </w:tc>
        <w:tc>
          <w:tcPr>
            <w:tcW w:w="4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F5" w:rsidRPr="003B0D5B" w:rsidTr="00B938F5">
        <w:trPr>
          <w:gridAfter w:val="1"/>
          <w:wAfter w:w="52" w:type="dxa"/>
          <w:trHeight w:val="1239"/>
        </w:trPr>
        <w:tc>
          <w:tcPr>
            <w:tcW w:w="2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2016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2017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2018</w:t>
            </w:r>
          </w:p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B938F5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8F5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D5B">
              <w:rPr>
                <w:rFonts w:ascii="Times New Roman" w:hAnsi="Times New Roman"/>
                <w:sz w:val="16"/>
                <w:szCs w:val="16"/>
              </w:rPr>
              <w:t xml:space="preserve">Всего за период </w:t>
            </w:r>
            <w:proofErr w:type="spellStart"/>
            <w:r w:rsidRPr="003B0D5B">
              <w:rPr>
                <w:rFonts w:ascii="Times New Roman" w:hAnsi="Times New Roman"/>
                <w:sz w:val="16"/>
                <w:szCs w:val="16"/>
              </w:rPr>
              <w:t>реализа</w:t>
            </w:r>
            <w:proofErr w:type="spellEnd"/>
          </w:p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0D5B">
              <w:rPr>
                <w:rFonts w:ascii="Times New Roman" w:hAnsi="Times New Roman"/>
                <w:sz w:val="16"/>
                <w:szCs w:val="16"/>
              </w:rPr>
              <w:t>ции</w:t>
            </w:r>
            <w:proofErr w:type="spellEnd"/>
            <w:r w:rsidRPr="003B0D5B">
              <w:rPr>
                <w:rFonts w:ascii="Times New Roman" w:hAnsi="Times New Roman"/>
                <w:sz w:val="16"/>
                <w:szCs w:val="16"/>
              </w:rPr>
              <w:t xml:space="preserve"> программы</w:t>
            </w:r>
          </w:p>
        </w:tc>
      </w:tr>
      <w:tr w:rsidR="00B938F5" w:rsidRPr="003B0D5B" w:rsidTr="00B938F5">
        <w:trPr>
          <w:gridAfter w:val="1"/>
          <w:wAfter w:w="52" w:type="dxa"/>
        </w:trPr>
        <w:tc>
          <w:tcPr>
            <w:tcW w:w="2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38F5" w:rsidRPr="003B0D5B" w:rsidTr="00B938F5">
        <w:trPr>
          <w:gridAfter w:val="1"/>
          <w:wAfter w:w="52" w:type="dxa"/>
          <w:trHeight w:val="360"/>
        </w:trPr>
        <w:tc>
          <w:tcPr>
            <w:tcW w:w="2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Наименование    муниципальной программы 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«Благоустройство Советского сельсовета </w:t>
            </w:r>
          </w:p>
          <w:p w:rsidR="00B938F5" w:rsidRPr="003B0D5B" w:rsidRDefault="00B938F5" w:rsidP="00D5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на 2015-20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годы»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</w:tr>
      <w:tr w:rsidR="00B938F5" w:rsidRPr="003B0D5B" w:rsidTr="00B938F5">
        <w:trPr>
          <w:gridAfter w:val="1"/>
          <w:wAfter w:w="52" w:type="dxa"/>
          <w:trHeight w:val="720"/>
        </w:trPr>
        <w:tc>
          <w:tcPr>
            <w:tcW w:w="2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3B0D5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  координатор: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Администрация Советского сельсовета Советского района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F5" w:rsidRPr="003B0D5B" w:rsidTr="00B938F5">
        <w:trPr>
          <w:gridAfter w:val="1"/>
          <w:wAfter w:w="52" w:type="dxa"/>
          <w:trHeight w:val="360"/>
        </w:trPr>
        <w:tc>
          <w:tcPr>
            <w:tcW w:w="2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F5" w:rsidRPr="003B0D5B" w:rsidTr="00B938F5">
        <w:trPr>
          <w:gridAfter w:val="1"/>
          <w:wAfter w:w="52" w:type="dxa"/>
        </w:trPr>
        <w:tc>
          <w:tcPr>
            <w:tcW w:w="2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F5" w:rsidRPr="003B0D5B" w:rsidRDefault="00B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F5" w:rsidRPr="003B0D5B" w:rsidTr="00B938F5">
        <w:trPr>
          <w:gridAfter w:val="1"/>
          <w:wAfter w:w="52" w:type="dxa"/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Электроэнергия для нужд уличного освещения</w:t>
            </w: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Приобретение ламп уличного освещения,  замена счетчиков.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0D5B">
              <w:rPr>
                <w:rFonts w:ascii="Times New Roman" w:hAnsi="Times New Roman"/>
              </w:rPr>
              <w:t>Оплата за обслуживание по  договору гражданско-правового характера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исполнитель:    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Администрация Советского сельсовета Советского района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2,0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1,0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0,1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0,4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0,1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 w:rsidP="007C502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Pr="003B0D5B" w:rsidRDefault="007C5028" w:rsidP="007C50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Pr="003B0D5B" w:rsidRDefault="00B938F5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5028" w:rsidRPr="003B0D5B">
              <w:rPr>
                <w:rFonts w:ascii="Times New Roman" w:hAnsi="Times New Roman"/>
                <w:sz w:val="24"/>
                <w:szCs w:val="24"/>
              </w:rPr>
              <w:t xml:space="preserve">  0,1</w:t>
            </w:r>
          </w:p>
          <w:p w:rsidR="00B938F5" w:rsidRPr="003B0D5B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0,4</w:t>
            </w:r>
            <w:r w:rsidR="00B938F5" w:rsidRPr="003B0D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938F5" w:rsidRPr="003B0D5B" w:rsidRDefault="00B938F5" w:rsidP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 w:rsidP="007C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028" w:rsidRPr="003B0D5B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7C5028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0,4</w:t>
            </w:r>
          </w:p>
          <w:p w:rsidR="007C5028" w:rsidRPr="003B0D5B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 w:rsidP="007C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Pr="003B0D5B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0,1</w:t>
            </w:r>
          </w:p>
          <w:p w:rsidR="007C5028" w:rsidRDefault="007C5028" w:rsidP="007C5028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0,4</w:t>
            </w:r>
          </w:p>
          <w:p w:rsidR="007C5028" w:rsidRPr="003B0D5B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B938F5" w:rsidRDefault="00B938F5" w:rsidP="007C5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5028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Pr="003B0D5B" w:rsidRDefault="00AD5DD8" w:rsidP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1,5</w:t>
            </w:r>
          </w:p>
          <w:p w:rsidR="00B938F5" w:rsidRDefault="00AD5DD8" w:rsidP="007C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5,0</w:t>
            </w:r>
          </w:p>
          <w:p w:rsidR="00B938F5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028" w:rsidRPr="003B0D5B" w:rsidRDefault="007C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F5" w:rsidRPr="003B0D5B" w:rsidTr="00B938F5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Содержание зеленых насаждений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Администрация Советского сельсовета Советского района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B938F5" w:rsidRPr="003B0D5B" w:rsidTr="00B938F5">
        <w:trPr>
          <w:trHeight w:val="33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Снос ветхих аварийных домов.</w:t>
            </w: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Установка указателей названия улиц, нумерации домов</w:t>
            </w: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Откос травы населенных пунктов в летний период</w:t>
            </w: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3B0D5B">
              <w:rPr>
                <w:rFonts w:ascii="Times New Roman" w:hAnsi="Times New Roman"/>
              </w:rPr>
              <w:t>Оплата за обслуживание по  договору гражданско-правового характера</w:t>
            </w:r>
          </w:p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Администрация Советского сельсовета Советского района</w:t>
            </w: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3,0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2,0</w:t>
            </w: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76181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8F5" w:rsidRP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8F5" w:rsidRPr="00B938F5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8F5" w:rsidRPr="00B938F5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8F5" w:rsidRPr="00B938F5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F5" w:rsidRPr="003B0D5B" w:rsidRDefault="0076181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B938F5" w:rsidRPr="003B0D5B" w:rsidTr="00B938F5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B0D5B">
              <w:rPr>
                <w:rFonts w:ascii="Times New Roman" w:eastAsia="Times New Roman" w:hAnsi="Times New Roman"/>
                <w:lang w:eastAsia="ar-SA"/>
              </w:rPr>
              <w:t>Содержание памятников</w:t>
            </w:r>
          </w:p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38F5" w:rsidRPr="003B0D5B" w:rsidRDefault="00AD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761818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8F5" w:rsidRPr="003B0D5B" w:rsidRDefault="00AD5DD8" w:rsidP="00B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</w:tr>
    </w:tbl>
    <w:p w:rsidR="003B0D5B" w:rsidRPr="003B0D5B" w:rsidRDefault="003B0D5B" w:rsidP="003B0D5B">
      <w:pPr>
        <w:spacing w:after="0"/>
        <w:rPr>
          <w:rFonts w:ascii="Times New Roman" w:hAnsi="Times New Roman"/>
          <w:sz w:val="28"/>
          <w:szCs w:val="28"/>
        </w:rPr>
        <w:sectPr w:rsidR="003B0D5B" w:rsidRPr="003B0D5B" w:rsidSect="003B0D5B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>Таблица 4. Прогнозная оценка расходов на реализацию</w:t>
      </w: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D5B">
        <w:rPr>
          <w:rFonts w:ascii="Times New Roman" w:hAnsi="Times New Roman"/>
          <w:b/>
          <w:sz w:val="24"/>
          <w:szCs w:val="24"/>
        </w:rPr>
        <w:t>муниципальной программы за счет всех источников</w:t>
      </w:r>
    </w:p>
    <w:p w:rsidR="003B0D5B" w:rsidRPr="003B0D5B" w:rsidRDefault="003B0D5B" w:rsidP="003B0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850"/>
        <w:gridCol w:w="2126"/>
        <w:gridCol w:w="851"/>
        <w:gridCol w:w="850"/>
        <w:gridCol w:w="851"/>
        <w:gridCol w:w="709"/>
        <w:gridCol w:w="850"/>
        <w:gridCol w:w="715"/>
        <w:gridCol w:w="1135"/>
      </w:tblGrid>
      <w:tr w:rsidR="003B0D5B" w:rsidRPr="003B0D5B" w:rsidTr="00761818">
        <w:trPr>
          <w:trHeight w:val="360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D5B" w:rsidRPr="003B0D5B" w:rsidRDefault="003B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D5B" w:rsidRPr="003B0D5B" w:rsidRDefault="003B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D5B" w:rsidRPr="003B0D5B" w:rsidRDefault="003B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D5B" w:rsidRPr="003B0D5B" w:rsidRDefault="003B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761818" w:rsidRPr="003B0D5B" w:rsidTr="00761818">
        <w:trPr>
          <w:trHeight w:val="540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D5B">
              <w:rPr>
                <w:rFonts w:ascii="Times New Roman" w:hAnsi="Times New Roman"/>
                <w:sz w:val="20"/>
                <w:szCs w:val="20"/>
              </w:rPr>
              <w:t xml:space="preserve">Всего за период </w:t>
            </w:r>
            <w:proofErr w:type="spellStart"/>
            <w:r w:rsidRPr="003B0D5B">
              <w:rPr>
                <w:rFonts w:ascii="Times New Roman" w:hAnsi="Times New Roman"/>
                <w:sz w:val="20"/>
                <w:szCs w:val="20"/>
              </w:rPr>
              <w:t>реализа</w:t>
            </w:r>
            <w:proofErr w:type="spellEnd"/>
          </w:p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0D5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3B0D5B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</w:tr>
      <w:tr w:rsidR="00761818" w:rsidRPr="003B0D5B" w:rsidTr="00761818">
        <w:trPr>
          <w:tblHeader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1818" w:rsidRPr="003B0D5B" w:rsidTr="00761818">
        <w:trPr>
          <w:trHeight w:val="358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Наименование             муниципальной программы</w:t>
            </w:r>
          </w:p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«Благоустройство Советского сельсовета»</w:t>
            </w:r>
          </w:p>
          <w:p w:rsidR="00761818" w:rsidRPr="003B0D5B" w:rsidRDefault="00761818" w:rsidP="00D5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на 2015-20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1818" w:rsidRPr="003B0D5B" w:rsidTr="00761818">
        <w:trPr>
          <w:trHeight w:val="894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 расходы районного бюджета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818" w:rsidRPr="003B0D5B" w:rsidTr="00761818">
        <w:trPr>
          <w:trHeight w:val="720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 расходы   бюджетов 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 w:rsidP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</w:tr>
      <w:tr w:rsidR="00761818" w:rsidRPr="003B0D5B" w:rsidTr="00761818">
        <w:trPr>
          <w:trHeight w:val="62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818" w:rsidRPr="003B0D5B" w:rsidRDefault="00761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5B">
              <w:rPr>
                <w:rFonts w:ascii="Times New Roman" w:hAnsi="Times New Roman"/>
                <w:sz w:val="24"/>
                <w:szCs w:val="24"/>
              </w:rPr>
              <w:t xml:space="preserve">     расходы государственных внебюджетных фондов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818" w:rsidRPr="003B0D5B" w:rsidRDefault="0076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D5B" w:rsidRPr="003B0D5B" w:rsidRDefault="003B0D5B" w:rsidP="003B0D5B">
      <w:pPr>
        <w:pStyle w:val="a4"/>
        <w:ind w:firstLine="300"/>
        <w:jc w:val="both"/>
        <w:rPr>
          <w:b/>
          <w:color w:val="auto"/>
          <w:sz w:val="28"/>
          <w:szCs w:val="28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b/>
          <w:color w:val="auto"/>
        </w:rPr>
      </w:pPr>
      <w:r w:rsidRPr="003B0D5B">
        <w:rPr>
          <w:b/>
          <w:color w:val="auto"/>
        </w:rPr>
        <w:t>2.5. Анализ рисков реализации муниципальной программы</w:t>
      </w:r>
    </w:p>
    <w:p w:rsidR="003B0D5B" w:rsidRPr="003B0D5B" w:rsidRDefault="003B0D5B" w:rsidP="003B0D5B">
      <w:pPr>
        <w:pStyle w:val="a4"/>
        <w:ind w:firstLine="300"/>
        <w:jc w:val="both"/>
        <w:rPr>
          <w:b/>
          <w:color w:val="auto"/>
        </w:rPr>
      </w:pP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1. Финансовые риски: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 xml:space="preserve">- существенное (по сравнению с </w:t>
      </w:r>
      <w:proofErr w:type="gramStart"/>
      <w:r w:rsidRPr="003B0D5B">
        <w:rPr>
          <w:color w:val="auto"/>
        </w:rPr>
        <w:t>запрашиваемым</w:t>
      </w:r>
      <w:proofErr w:type="gramEnd"/>
      <w:r w:rsidRPr="003B0D5B">
        <w:rPr>
          <w:color w:val="auto"/>
        </w:rPr>
        <w:t>) сокращение объемов финансирования муниципальной программы;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- нерегулярное поступление финансирования.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2. Организационные риски: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- несогласованность действий органов местного самоуправления, вовлеченных в процесс реализации муниципальной программы.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3. Социально-экономические риски: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- замедление экономического роста в стране  в целом и Курской области в частности;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- рост инфляции, существенно выходящий за пределы прогнозных оценок.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ab/>
        <w:t xml:space="preserve">В качестве мероприятий, обеспечивающих снижение негативного влияния указанных факторов на реализацию программы, планируется подготовка предложений направленных </w:t>
      </w:r>
      <w:proofErr w:type="gramStart"/>
      <w:r w:rsidRPr="003B0D5B">
        <w:rPr>
          <w:color w:val="auto"/>
        </w:rPr>
        <w:t>на</w:t>
      </w:r>
      <w:proofErr w:type="gramEnd"/>
      <w:r w:rsidRPr="003B0D5B">
        <w:rPr>
          <w:color w:val="auto"/>
        </w:rPr>
        <w:t>:</w:t>
      </w:r>
    </w:p>
    <w:p w:rsidR="003B0D5B" w:rsidRPr="003B0D5B" w:rsidRDefault="003B0D5B" w:rsidP="003B0D5B">
      <w:pPr>
        <w:pStyle w:val="a4"/>
        <w:ind w:firstLine="300"/>
        <w:jc w:val="both"/>
        <w:rPr>
          <w:color w:val="auto"/>
        </w:rPr>
      </w:pPr>
      <w:r w:rsidRPr="003B0D5B">
        <w:rPr>
          <w:color w:val="auto"/>
        </w:rPr>
        <w:t>- финансирование мероприятий муниципальной программы в полном объеме.</w:t>
      </w:r>
    </w:p>
    <w:p w:rsidR="003B0D5B" w:rsidRPr="003B0D5B" w:rsidRDefault="003B0D5B" w:rsidP="003B0D5B">
      <w:pPr>
        <w:pStyle w:val="a4"/>
        <w:ind w:left="1080"/>
        <w:jc w:val="both"/>
        <w:rPr>
          <w:b/>
          <w:color w:val="auto"/>
        </w:rPr>
      </w:pPr>
      <w:r w:rsidRPr="003B0D5B">
        <w:rPr>
          <w:b/>
          <w:color w:val="auto"/>
        </w:rPr>
        <w:t>2.6 Оценка планируемой эффективности муниципальной программы</w:t>
      </w:r>
    </w:p>
    <w:p w:rsidR="003B0D5B" w:rsidRPr="003B0D5B" w:rsidRDefault="003B0D5B" w:rsidP="003B0D5B">
      <w:pPr>
        <w:pStyle w:val="a4"/>
        <w:ind w:left="1080"/>
        <w:jc w:val="both"/>
        <w:rPr>
          <w:b/>
          <w:color w:val="auto"/>
        </w:rPr>
      </w:pPr>
    </w:p>
    <w:p w:rsidR="003B0D5B" w:rsidRPr="003B0D5B" w:rsidRDefault="003B0D5B" w:rsidP="003B0D5B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hAnsi="Times New Roman"/>
          <w:sz w:val="24"/>
          <w:szCs w:val="24"/>
        </w:rPr>
        <w:t xml:space="preserve"> </w:t>
      </w: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3B0D5B" w:rsidRPr="003B0D5B" w:rsidRDefault="003B0D5B" w:rsidP="003B0D5B">
      <w:pPr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3B0D5B" w:rsidRPr="003B0D5B" w:rsidRDefault="003B0D5B" w:rsidP="003B0D5B">
      <w:pPr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Оценк</w:t>
      </w:r>
      <w:bookmarkStart w:id="0" w:name="_GoBack"/>
      <w:bookmarkEnd w:id="0"/>
      <w:r w:rsidRPr="003B0D5B">
        <w:rPr>
          <w:rFonts w:ascii="Times New Roman" w:eastAsia="Times New Roman" w:hAnsi="Times New Roman"/>
          <w:sz w:val="24"/>
          <w:szCs w:val="24"/>
          <w:lang w:eastAsia="ar-SA"/>
        </w:rPr>
        <w:t>а эффективности определяется по  достижению значений  индикатора.</w:t>
      </w:r>
    </w:p>
    <w:p w:rsidR="00964FFB" w:rsidRPr="003B0D5B" w:rsidRDefault="00964FFB">
      <w:pPr>
        <w:rPr>
          <w:rFonts w:ascii="Times New Roman" w:hAnsi="Times New Roman"/>
        </w:rPr>
      </w:pPr>
    </w:p>
    <w:sectPr w:rsidR="00964FFB" w:rsidRPr="003B0D5B" w:rsidSect="003B0D5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10" w:rsidRDefault="004E1C10" w:rsidP="00CC5F16">
      <w:pPr>
        <w:spacing w:after="0" w:line="240" w:lineRule="auto"/>
      </w:pPr>
      <w:r>
        <w:separator/>
      </w:r>
    </w:p>
  </w:endnote>
  <w:endnote w:type="continuationSeparator" w:id="0">
    <w:p w:rsidR="004E1C10" w:rsidRDefault="004E1C10" w:rsidP="00CC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10" w:rsidRDefault="004E1C10" w:rsidP="00CC5F16">
      <w:pPr>
        <w:spacing w:after="0" w:line="240" w:lineRule="auto"/>
      </w:pPr>
      <w:r>
        <w:separator/>
      </w:r>
    </w:p>
  </w:footnote>
  <w:footnote w:type="continuationSeparator" w:id="0">
    <w:p w:rsidR="004E1C10" w:rsidRDefault="004E1C10" w:rsidP="00CC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5B"/>
    <w:rsid w:val="00276BBF"/>
    <w:rsid w:val="003B0D5B"/>
    <w:rsid w:val="004E1C10"/>
    <w:rsid w:val="006A63D4"/>
    <w:rsid w:val="00706C48"/>
    <w:rsid w:val="00761818"/>
    <w:rsid w:val="007C5028"/>
    <w:rsid w:val="00964FFB"/>
    <w:rsid w:val="00AD5DD8"/>
    <w:rsid w:val="00B938F5"/>
    <w:rsid w:val="00C3378D"/>
    <w:rsid w:val="00CC5F16"/>
    <w:rsid w:val="00CD5EFD"/>
    <w:rsid w:val="00D35248"/>
    <w:rsid w:val="00D5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0D5B"/>
    <w:pPr>
      <w:ind w:left="720"/>
      <w:contextualSpacing/>
    </w:pPr>
  </w:style>
  <w:style w:type="paragraph" w:customStyle="1" w:styleId="Default">
    <w:name w:val="Default"/>
    <w:rsid w:val="003B0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B0D5B"/>
    <w:rPr>
      <w:rFonts w:ascii="Arial" w:hAnsi="Arial" w:cs="Arial"/>
    </w:rPr>
  </w:style>
  <w:style w:type="paragraph" w:customStyle="1" w:styleId="ConsPlusNormal0">
    <w:name w:val="ConsPlusNormal"/>
    <w:link w:val="ConsPlusNormal"/>
    <w:rsid w:val="003B0D5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4">
    <w:name w:val="Нормальный"/>
    <w:rsid w:val="003B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F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C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F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9BAB8-1FB5-45A6-936E-580DC464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</cp:revision>
  <cp:lastPrinted>2018-07-18T12:07:00Z</cp:lastPrinted>
  <dcterms:created xsi:type="dcterms:W3CDTF">2018-02-22T09:41:00Z</dcterms:created>
  <dcterms:modified xsi:type="dcterms:W3CDTF">2018-07-18T12:34:00Z</dcterms:modified>
</cp:coreProperties>
</file>